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9B03B4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9B03B4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9B03B4" w:rsidRDefault="00F54CDE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 виконання паспорта бюджетної програми на 2025 рік</w:t>
            </w:r>
          </w:p>
        </w:tc>
      </w:tr>
      <w:tr w:rsidR="009B03B4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887"/>
        </w:trPr>
        <w:tc>
          <w:tcPr>
            <w:tcW w:w="3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3506000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митна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3506610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Реалізація проекту з розбудови прикордонної дорожньої інфраструктури та облаштування пунктів пропуску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9B03B4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9B03B4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9B03B4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 митниці</w:t>
            </w:r>
          </w:p>
        </w:tc>
      </w:tr>
      <w:tr w:rsidR="009B03B4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Покращення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транскордонного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сусідніми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країнами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ЄС.</w:t>
            </w:r>
            <w:r>
              <w:t xml:space="preserve"> </w:t>
            </w:r>
          </w:p>
        </w:tc>
      </w:tr>
      <w:tr w:rsidR="009B03B4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9B03B4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9B03B4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9B03B4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 ефективності контролю і скорочення часу, необхідного для переміщення через кордон людей, товарів, транспорту, удосконалення інфраструктури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 оснащення пунктів пропуску через державний кордон для автомобільного сполучення «Краківець», «Рава-Руська», «Шегині» та «Ягодин».</w:t>
            </w:r>
          </w:p>
        </w:tc>
      </w:tr>
    </w:tbl>
    <w:p w:rsidR="009B03B4" w:rsidRDefault="00F54CDE">
      <w:pPr>
        <w:rPr>
          <w:sz w:val="0"/>
          <w:szCs w:val="0"/>
        </w:rPr>
      </w:pPr>
      <w:r>
        <w:br w:type="page"/>
      </w:r>
    </w:p>
    <w:p w:rsidR="009B03B4" w:rsidRDefault="009B03B4">
      <w:pPr>
        <w:sectPr w:rsidR="009B03B4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4283"/>
        <w:gridCol w:w="1141"/>
        <w:gridCol w:w="1147"/>
        <w:gridCol w:w="1139"/>
        <w:gridCol w:w="1141"/>
        <w:gridCol w:w="1147"/>
        <w:gridCol w:w="1139"/>
        <w:gridCol w:w="1141"/>
        <w:gridCol w:w="1147"/>
        <w:gridCol w:w="1138"/>
      </w:tblGrid>
      <w:tr w:rsidR="009B03B4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9B03B4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9B03B4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9B03B4" w:rsidRDefault="00F54CD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9B03B4" w:rsidRDefault="00F54CD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9B03B4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9B03B4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9B03B4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946 946,7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946 946,7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447 209,4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447 209,4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-499 737,3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-499 737,3</w:t>
            </w:r>
          </w:p>
        </w:tc>
      </w:tr>
      <w:tr w:rsidR="009B03B4">
        <w:trPr>
          <w:trHeight w:hRule="exact" w:val="1930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робіт з будівництва, реконструкції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облаштування пунктів пропуску через державний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кордон для автомобільного сполучення в рамках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 Проекту з розбудови прикордонної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дорожньої інфраструктури та облаштування пунктів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пропуску українсько-польського кордону відповідно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Договору між Урядом України та Урядом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Республіки Польща про надання кредиту на умовах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пов'язаної допомоги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936 444,6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936 444,6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447 209,4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447 209,4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-489 235,2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-489 235,2</w:t>
            </w:r>
          </w:p>
        </w:tc>
      </w:tr>
      <w:tr w:rsidR="009B03B4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 2025 року в межах реалізації Проєкту з розбудови прикордонної дорожньої інфраструктури та облаштування пунктів пропуску за бюджетною програмою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 3506610 «Реалізація проекту з розбудови прикордонної дорожньої інфраструктури та облаштування пунктів пропуску» Держмитслужбою здійснено касові видатки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 суму 447 209,4 тис. грн, з них авансовий платіж щодо виконання робіт із будівництва ділянки для легкового автотранспорту та автобусів у пункті пропуску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 сполучення та відновлення інфраструктури української частини існуючого пункту пропуску «Краківець» на українсько-польському кордоні на суму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212 578,7 тис. грн (КЕКВ 3122) та авансовий платіж за скануючі системи мобільного типу з функцією портального сканування на суму 234 630,7 тис. грн (КЕКВ 3110).</w:t>
            </w:r>
          </w:p>
        </w:tc>
      </w:tr>
      <w:tr w:rsidR="009B03B4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>
        <w:trPr>
          <w:trHeight w:hRule="exact" w:val="110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Консультаційні послуги з технічного нагляду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проєктуванням і виконанням робіт в рамках реалізації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Проекту з розбудови прикордонної дорожньої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 та облаштування пунктів пропуску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українсько-польського кордону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10 502,1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10 502,1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-10 502,1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-10 502,1</w:t>
            </w:r>
          </w:p>
        </w:tc>
      </w:tr>
      <w:tr w:rsidR="009B03B4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оплата консультаційних послуг щодо супроводження проєктних робіт з будівництва (реконструкції) пунктів пропуску не здійснювалася, що пов’язано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необхідністю внесення змін до Контракту на надання консультаційних послуг. Внесення змін можливе після завершення проєктних робіт за проєктами будівництва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(реконструкції) пунктів пропуску «Краківець» і «Шегині».</w:t>
            </w:r>
          </w:p>
        </w:tc>
      </w:tr>
      <w:tr w:rsidR="009B03B4">
        <w:trPr>
          <w:trHeight w:hRule="exact" w:val="283"/>
        </w:trPr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9B03B4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9B03B4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9B03B4" w:rsidRDefault="00F54CD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9B03B4" w:rsidRDefault="00F54CDE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9B03B4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9B03B4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9B03B4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284"/>
        </w:trPr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>
        <w:trPr>
          <w:trHeight w:hRule="exact" w:val="284"/>
        </w:trPr>
        <w:tc>
          <w:tcPr>
            <w:tcW w:w="13452" w:type="dxa"/>
            <w:gridSpan w:val="9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9B03B4" w:rsidRDefault="00F54CDE">
      <w:pPr>
        <w:rPr>
          <w:sz w:val="0"/>
          <w:szCs w:val="0"/>
        </w:rPr>
      </w:pPr>
      <w:r>
        <w:br w:type="page"/>
      </w:r>
    </w:p>
    <w:p w:rsidR="009B03B4" w:rsidRDefault="009B03B4">
      <w:pPr>
        <w:sectPr w:rsidR="009B03B4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37"/>
        <w:gridCol w:w="1005"/>
        <w:gridCol w:w="2687"/>
        <w:gridCol w:w="2127"/>
        <w:gridCol w:w="2128"/>
        <w:gridCol w:w="2265"/>
      </w:tblGrid>
      <w:tr w:rsidR="009B03B4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9B03B4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9B03B4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пунктів пропуску, що потребують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 в межах виконання Проекту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 прикордонної дорожньої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 та облаштування пунктів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 українсько-польського кордону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Інвестиційний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кошторисна вартість реалізації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 з розбудови прикордонної дорожньої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 та облаштування пунктів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 українсько-польського кордону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 проєкт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2 384 386,3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2 384 386,3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тому числі загальна вартість консультаційних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 з технічного нагляду за проєктуванням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 робіт в рамках реалізації Договору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 Урядом України та Урядом Республіки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Польща про надання кредиту на умовах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пов’язаної допомоги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 проєкт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33 165,0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33 165,0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214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 кількість скануючих систем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мобільного типу з функцією портального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 для міжнародних пунктів пропуску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автомобільного сполучення «Ягодин»,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«Шегині», «Краківець» та «Рава-Руська»,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закуповуються в рамках реалізації Проекту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 прикордонної дорожньої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 та облаштування пунктів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 українсько-польського кордону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 проєкт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вносились.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Висновок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експертизи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09.08.2024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12020-08/7-61/23450.</w:t>
            </w:r>
            <w:r>
              <w:t xml:space="preserve"> </w:t>
            </w:r>
          </w:p>
        </w:tc>
      </w:tr>
      <w:tr w:rsidR="009B03B4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об’єктів пунктів пропуску, для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 проєктно-кошторисну документацію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виконаних робіт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</w:tbl>
    <w:p w:rsidR="009B03B4" w:rsidRDefault="00F54CDE">
      <w:pPr>
        <w:rPr>
          <w:sz w:val="0"/>
          <w:szCs w:val="0"/>
        </w:rPr>
      </w:pPr>
      <w:r>
        <w:br w:type="page"/>
      </w:r>
    </w:p>
    <w:p w:rsidR="009B03B4" w:rsidRDefault="009B03B4">
      <w:pPr>
        <w:sectPr w:rsidR="009B03B4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38"/>
        <w:gridCol w:w="1006"/>
        <w:gridCol w:w="2703"/>
        <w:gridCol w:w="2123"/>
        <w:gridCol w:w="2117"/>
        <w:gridCol w:w="2263"/>
      </w:tblGrid>
      <w:tr w:rsidR="009B03B4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об’єктів пунктів пропуску, на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проводяться роботи з будівництва (будівництво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ділянки для легкового автотранспорту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автобусів у пункті пропуску для автомобільного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 «Краківець», будівництво пішого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переходу у міжнародному пункті пропуску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 сполучення «Рава-Руська»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 кордоні)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проєктно-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кошторисна документація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9B03B4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об’єктів пунктів пропуску, на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проводяться роботи з реконструкції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(реконструкція міжнародного пункту пропуску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автомобільного сполучення «Шегині»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 кордоні)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проектно-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кошторисна документація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звітів про хід виконання Проекту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виконаних робіт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проєктно-кошторисну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чотирьох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пішохідної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«Рава-Руська».</w:t>
            </w:r>
            <w:r>
              <w:t xml:space="preserve"> </w:t>
            </w:r>
          </w:p>
        </w:tc>
      </w:tr>
      <w:tr w:rsidR="009B03B4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ділянки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автотранспорту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автобусів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«Рава-Руська»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578,7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році).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(реконструкції)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було.</w:t>
            </w:r>
            <w:r>
              <w:t xml:space="preserve"> </w:t>
            </w:r>
          </w:p>
        </w:tc>
      </w:tr>
      <w:tr w:rsidR="009B03B4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Середня вартість скануючої системи мобільного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 з функцією портального сканування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 проєкт,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передавання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120 907,5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-120 907,5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було.</w:t>
            </w:r>
            <w:r>
              <w:t xml:space="preserve"> </w:t>
            </w:r>
          </w:p>
        </w:tc>
      </w:tr>
      <w:tr w:rsidR="009B03B4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9B03B4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готовності проєктно-кошторисної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-54,7</w:t>
            </w:r>
          </w:p>
        </w:tc>
      </w:tr>
      <w:tr w:rsidR="009B03B4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робіт із будівництва ділянки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легкового автотранспорту та автобусів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 пропуску для автомобільного сполучення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відновлення інфраструктури української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 існуючого пункту пропуску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 на українсько-польському кордоні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-36,5</w:t>
            </w:r>
          </w:p>
        </w:tc>
      </w:tr>
    </w:tbl>
    <w:p w:rsidR="009B03B4" w:rsidRDefault="00F54CDE">
      <w:pPr>
        <w:rPr>
          <w:sz w:val="0"/>
          <w:szCs w:val="0"/>
        </w:rPr>
      </w:pPr>
      <w:r>
        <w:br w:type="page"/>
      </w:r>
    </w:p>
    <w:p w:rsidR="009B03B4" w:rsidRDefault="009B03B4">
      <w:pPr>
        <w:sectPr w:rsidR="009B03B4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2"/>
        <w:gridCol w:w="1006"/>
        <w:gridCol w:w="2704"/>
        <w:gridCol w:w="2119"/>
        <w:gridCol w:w="2118"/>
        <w:gridCol w:w="2260"/>
      </w:tblGrid>
      <w:tr w:rsidR="009B03B4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робіт з будівництва пішого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переходу у міжнародному пункті пропуску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 сполучення «Рава-Руська»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 кордоні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-64,8</w:t>
            </w:r>
          </w:p>
        </w:tc>
      </w:tr>
      <w:tr w:rsidR="009B03B4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робіт з реконструкції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міжнародного пункту пропуску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 сполучення «Шегині»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 кордоні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-53,3</w:t>
            </w:r>
          </w:p>
        </w:tc>
      </w:tr>
      <w:tr w:rsidR="009B03B4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реалізації Проекту з розбудови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 дорожньої інфраструктури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 пунктів пропуску українсько-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польського кордону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-47,8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розробляється.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проєктно-кошторисної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45,3%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проєктно-кошторисної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умов.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проєктно-вишукувальних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(реконструкції)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«Рава-Руська».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680,53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робіт).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680,53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грн/58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грн)*100%=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45,3%.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(реконструкції)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платежу–24,3%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грн+212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578,7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грн)/880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грн).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пішого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«Рава-Руська»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012,6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грн).</w:t>
            </w:r>
            <w:r>
              <w:t xml:space="preserve"> </w:t>
            </w:r>
          </w:p>
        </w:tc>
      </w:tr>
      <w:tr w:rsidR="009B03B4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Отже,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29,1%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(251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тис.грн/865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становлять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6,7%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(57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737,3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тис.грн).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2,7%.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9B03B4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3506610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проєктно-кошторисну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ділянки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«Рава-Руська»,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вишукувальні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(реконструкції)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вишукувальні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роботи.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проєктно-вишукувальних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(реконструкції)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«Рава-Руська».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680,53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робіт).</w:t>
            </w:r>
            <w:r>
              <w:t xml:space="preserve"> </w:t>
            </w:r>
          </w:p>
        </w:tc>
      </w:tr>
      <w:tr w:rsidR="009B03B4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проєктно-кошторисної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680,53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грн/58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900,86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грн)*100%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45,3%</w:t>
            </w:r>
            <w:r>
              <w:t xml:space="preserve"> </w:t>
            </w:r>
          </w:p>
        </w:tc>
      </w:tr>
      <w:tr w:rsidR="009B03B4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кордоні.</w:t>
            </w:r>
            <w:r>
              <w:t xml:space="preserve"> </w:t>
            </w:r>
          </w:p>
        </w:tc>
      </w:tr>
    </w:tbl>
    <w:p w:rsidR="009B03B4" w:rsidRDefault="00F54CDE">
      <w:pPr>
        <w:rPr>
          <w:sz w:val="0"/>
          <w:szCs w:val="0"/>
        </w:rPr>
      </w:pPr>
      <w:r>
        <w:br w:type="page"/>
      </w:r>
    </w:p>
    <w:p w:rsidR="009B03B4" w:rsidRDefault="009B03B4">
      <w:pPr>
        <w:sectPr w:rsidR="009B03B4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42"/>
        <w:gridCol w:w="717"/>
        <w:gridCol w:w="481"/>
        <w:gridCol w:w="29"/>
        <w:gridCol w:w="340"/>
        <w:gridCol w:w="4241"/>
        <w:gridCol w:w="425"/>
        <w:gridCol w:w="1534"/>
        <w:gridCol w:w="29"/>
        <w:gridCol w:w="1209"/>
        <w:gridCol w:w="295"/>
        <w:gridCol w:w="894"/>
        <w:gridCol w:w="638"/>
        <w:gridCol w:w="1530"/>
        <w:gridCol w:w="1530"/>
        <w:gridCol w:w="29"/>
        <w:gridCol w:w="1502"/>
      </w:tblGrid>
      <w:tr w:rsidR="009B03B4" w:rsidTr="00CE589E">
        <w:trPr>
          <w:trHeight w:hRule="exact" w:val="27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2,7%</w:t>
            </w:r>
            <w:r>
              <w:t xml:space="preserve"> </w:t>
            </w:r>
          </w:p>
        </w:tc>
      </w:tr>
      <w:tr w:rsidR="009B03B4" w:rsidTr="00CE589E">
        <w:trPr>
          <w:trHeight w:hRule="exact" w:val="50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ділянки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автотранспорту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автобусів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існуючого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сканування.</w:t>
            </w:r>
            <w:r>
              <w:t xml:space="preserve"> </w:t>
            </w:r>
          </w:p>
        </w:tc>
      </w:tr>
      <w:tr w:rsidR="009B03B4" w:rsidTr="00CE589E">
        <w:trPr>
          <w:trHeight w:hRule="exact" w:val="284"/>
        </w:trPr>
        <w:tc>
          <w:tcPr>
            <w:tcW w:w="1000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16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4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 w:rsidTr="00CE589E">
        <w:trPr>
          <w:trHeight w:hRule="exact" w:val="284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9B03B4" w:rsidTr="00CE589E">
        <w:trPr>
          <w:trHeight w:hRule="exact" w:val="142"/>
        </w:trPr>
        <w:tc>
          <w:tcPr>
            <w:tcW w:w="1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 w:rsidTr="00CE589E">
        <w:trPr>
          <w:trHeight w:hRule="exact" w:val="119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Польща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учиненого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Варшава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вересня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виконавцем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3506610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пропуску».</w:t>
            </w:r>
            <w:r>
              <w:t xml:space="preserve"> </w:t>
            </w:r>
          </w:p>
        </w:tc>
      </w:tr>
      <w:tr w:rsidR="009B03B4" w:rsidTr="00CE589E">
        <w:trPr>
          <w:trHeight w:hRule="exact" w:val="96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покращення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транскордонного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співробітництва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сусідніми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країнами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людей,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«Краківець»,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«Рава-Руська»,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«Шегині»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«Ягодин»,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пропуску.</w:t>
            </w:r>
            <w:r>
              <w:t xml:space="preserve"> </w:t>
            </w:r>
          </w:p>
        </w:tc>
      </w:tr>
      <w:tr w:rsidR="009B03B4" w:rsidTr="00CE589E">
        <w:trPr>
          <w:trHeight w:hRule="exact" w:val="505"/>
        </w:trPr>
        <w:tc>
          <w:tcPr>
            <w:tcW w:w="15706" w:type="dxa"/>
            <w:gridSpan w:val="18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3506610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9B03B4" w:rsidTr="00CE589E">
        <w:trPr>
          <w:trHeight w:hRule="exact" w:val="142"/>
        </w:trPr>
        <w:tc>
          <w:tcPr>
            <w:tcW w:w="1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 w:rsidTr="00CE589E">
        <w:trPr>
          <w:trHeight w:hRule="exact" w:val="992"/>
        </w:trPr>
        <w:tc>
          <w:tcPr>
            <w:tcW w:w="1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96" w:type="dxa"/>
            <w:gridSpan w:val="8"/>
            <w:tcMar>
              <w:left w:w="34" w:type="dxa"/>
              <w:right w:w="34" w:type="dxa"/>
            </w:tcMar>
          </w:tcPr>
          <w:p w:rsidR="009B03B4" w:rsidRDefault="00F54CDE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9B03B4" w:rsidRDefault="00F54CDE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9B03B4" w:rsidRDefault="00F54CDE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9B03B4" w:rsidRDefault="00F54CDE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9B03B4" w:rsidRDefault="00F54CDE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0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 w:rsidTr="00CE589E">
        <w:trPr>
          <w:trHeight w:hRule="exact" w:val="709"/>
        </w:trPr>
        <w:tc>
          <w:tcPr>
            <w:tcW w:w="1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03B4" w:rsidTr="00CE589E">
        <w:trPr>
          <w:trHeight w:hRule="exact" w:val="283"/>
        </w:trPr>
        <w:tc>
          <w:tcPr>
            <w:tcW w:w="1510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1" w:type="dxa"/>
            <w:gridSpan w:val="2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97" w:type="dxa"/>
            <w:gridSpan w:val="4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6" w:type="dxa"/>
            <w:gridSpan w:val="6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02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 w:rsidTr="00CE589E">
        <w:trPr>
          <w:trHeight w:hRule="exact" w:val="316"/>
        </w:trPr>
        <w:tc>
          <w:tcPr>
            <w:tcW w:w="1510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1" w:type="dxa"/>
            <w:gridSpan w:val="2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19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B03B4" w:rsidRDefault="009B03B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6" w:type="dxa"/>
            <w:gridSpan w:val="6"/>
            <w:tcMar>
              <w:left w:w="34" w:type="dxa"/>
              <w:right w:w="34" w:type="dxa"/>
            </w:tcMar>
            <w:vAlign w:val="bottom"/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2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 w:rsidTr="00CE589E">
        <w:trPr>
          <w:trHeight w:hRule="exact" w:val="284"/>
        </w:trPr>
        <w:tc>
          <w:tcPr>
            <w:tcW w:w="1510" w:type="dxa"/>
            <w:gridSpan w:val="5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81" w:type="dxa"/>
            <w:gridSpan w:val="2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97" w:type="dxa"/>
            <w:gridSpan w:val="4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6" w:type="dxa"/>
            <w:gridSpan w:val="6"/>
            <w:tcMar>
              <w:left w:w="34" w:type="dxa"/>
              <w:right w:w="34" w:type="dxa"/>
            </w:tcMar>
          </w:tcPr>
          <w:p w:rsidR="009B03B4" w:rsidRDefault="00F54CDE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2" w:type="dxa"/>
            <w:tcMar>
              <w:left w:w="34" w:type="dxa"/>
              <w:right w:w="34" w:type="dxa"/>
            </w:tcMar>
          </w:tcPr>
          <w:p w:rsidR="009B03B4" w:rsidRDefault="009B03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B03B4" w:rsidTr="00CE589E">
        <w:trPr>
          <w:trHeight w:hRule="exact" w:val="2561"/>
        </w:trPr>
        <w:tc>
          <w:tcPr>
            <w:tcW w:w="1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7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1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4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0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2" w:type="dxa"/>
          </w:tcPr>
          <w:p w:rsidR="009B03B4" w:rsidRDefault="009B0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B03B4" w:rsidRDefault="009B03B4">
      <w:bookmarkStart w:id="6" w:name="_GoBack"/>
      <w:bookmarkEnd w:id="6"/>
    </w:p>
    <w:sectPr w:rsidR="009B03B4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9B03B4"/>
    <w:rsid w:val="00CE589E"/>
    <w:rsid w:val="00D31453"/>
    <w:rsid w:val="00E209E2"/>
    <w:rsid w:val="00F5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5F6E9E-B345-4CC1-B5B4-49A2F44B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2041</Words>
  <Characters>14404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>Ministry of Finance of Ukraine</Company>
  <LinksUpToDate>false</LinksUpToDate>
  <CharactersWithSpaces>16413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ФЕРБЕЙ Тетяна Миколаївна</cp:lastModifiedBy>
  <cp:revision>3</cp:revision>
  <dcterms:created xsi:type="dcterms:W3CDTF">2026-03-05T14:20:00Z</dcterms:created>
  <dcterms:modified xsi:type="dcterms:W3CDTF">2026-03-05T14:57:00Z</dcterms:modified>
</cp:coreProperties>
</file>